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C5" w:rsidRDefault="001155C5" w:rsidP="001155C5">
      <w:pPr>
        <w:rPr>
          <w:rFonts w:ascii="Cambria" w:hAnsi="Cambria"/>
        </w:rPr>
      </w:pPr>
    </w:p>
    <w:p w:rsidR="001155C5" w:rsidRDefault="001155C5" w:rsidP="001155C5">
      <w:pPr>
        <w:jc w:val="right"/>
        <w:rPr>
          <w:rFonts w:ascii="Cambria" w:hAnsi="Cambria"/>
        </w:rPr>
      </w:pPr>
    </w:p>
    <w:p w:rsidR="00491100" w:rsidRPr="00AD1C1C" w:rsidRDefault="00AD1C1C" w:rsidP="001155C5">
      <w:pPr>
        <w:jc w:val="right"/>
        <w:rPr>
          <w:rFonts w:ascii="Cambria" w:hAnsi="Cambria"/>
        </w:rPr>
      </w:pPr>
      <w:r w:rsidRPr="00AD1C1C">
        <w:rPr>
          <w:rFonts w:ascii="Cambria" w:hAnsi="Cambria"/>
        </w:rPr>
        <w:t xml:space="preserve">Kielce, </w:t>
      </w:r>
      <w:r w:rsidR="00FB03A6">
        <w:rPr>
          <w:rFonts w:ascii="Cambria" w:hAnsi="Cambria"/>
        </w:rPr>
        <w:t>2</w:t>
      </w:r>
      <w:r w:rsidR="00A61140">
        <w:rPr>
          <w:rFonts w:ascii="Cambria" w:hAnsi="Cambria"/>
        </w:rPr>
        <w:t>5</w:t>
      </w:r>
      <w:r w:rsidR="00EF73E1" w:rsidRPr="00AD1C1C">
        <w:rPr>
          <w:rFonts w:ascii="Cambria" w:hAnsi="Cambria"/>
        </w:rPr>
        <w:t>.0</w:t>
      </w:r>
      <w:r w:rsidR="00FB03A6">
        <w:rPr>
          <w:rFonts w:ascii="Cambria" w:hAnsi="Cambria"/>
        </w:rPr>
        <w:t>6</w:t>
      </w:r>
      <w:r w:rsidR="00EF73E1" w:rsidRPr="00AD1C1C">
        <w:rPr>
          <w:rFonts w:ascii="Cambria" w:hAnsi="Cambria"/>
        </w:rPr>
        <w:t>.2020 r.</w:t>
      </w:r>
    </w:p>
    <w:p w:rsidR="00227F98" w:rsidRPr="00AD1C1C" w:rsidRDefault="00227F98">
      <w:pPr>
        <w:rPr>
          <w:rFonts w:ascii="Cambria" w:hAnsi="Cambria"/>
        </w:rPr>
      </w:pPr>
    </w:p>
    <w:p w:rsidR="00557A28" w:rsidRPr="00AD7AC5" w:rsidRDefault="00557A28" w:rsidP="00557A28">
      <w:pPr>
        <w:pStyle w:val="Tytu"/>
        <w:ind w:right="6376"/>
        <w:rPr>
          <w:rFonts w:ascii="Cambria" w:hAnsi="Cambria" w:cs="Arial"/>
          <w:b w:val="0"/>
          <w:sz w:val="22"/>
          <w:szCs w:val="22"/>
        </w:rPr>
      </w:pPr>
    </w:p>
    <w:p w:rsidR="00557A28" w:rsidRDefault="00557A28" w:rsidP="00557A28">
      <w:pPr>
        <w:jc w:val="center"/>
        <w:rPr>
          <w:rFonts w:ascii="Cambria" w:hAnsi="Cambria" w:cs="Arial"/>
          <w:b/>
          <w:iCs/>
        </w:rPr>
      </w:pPr>
    </w:p>
    <w:p w:rsidR="001155C5" w:rsidRDefault="001155C5" w:rsidP="00557A28">
      <w:pPr>
        <w:jc w:val="center"/>
        <w:rPr>
          <w:rFonts w:ascii="Cambria" w:hAnsi="Cambria" w:cs="Arial"/>
          <w:b/>
          <w:iCs/>
        </w:rPr>
      </w:pPr>
    </w:p>
    <w:p w:rsidR="00557A28" w:rsidRPr="00AD7AC5" w:rsidRDefault="00557A28" w:rsidP="00557A28">
      <w:pPr>
        <w:jc w:val="center"/>
        <w:rPr>
          <w:rFonts w:ascii="Cambria" w:hAnsi="Cambria" w:cs="Arial"/>
          <w:b/>
          <w:iCs/>
        </w:rPr>
      </w:pPr>
      <w:r w:rsidRPr="00AD7AC5">
        <w:rPr>
          <w:rFonts w:ascii="Cambria" w:hAnsi="Cambria" w:cs="Arial"/>
          <w:b/>
          <w:iCs/>
        </w:rPr>
        <w:t xml:space="preserve">INFORMACJA </w:t>
      </w:r>
    </w:p>
    <w:p w:rsidR="00557A28" w:rsidRPr="00AD7AC5" w:rsidRDefault="00557A28" w:rsidP="00557A28">
      <w:pPr>
        <w:jc w:val="center"/>
        <w:rPr>
          <w:rFonts w:ascii="Cambria" w:hAnsi="Cambria" w:cs="Arial"/>
          <w:b/>
          <w:iCs/>
        </w:rPr>
      </w:pPr>
    </w:p>
    <w:p w:rsidR="00557A28" w:rsidRPr="00AD7AC5" w:rsidRDefault="001155C5" w:rsidP="00557A28">
      <w:pPr>
        <w:jc w:val="center"/>
        <w:rPr>
          <w:rFonts w:ascii="Cambria" w:hAnsi="Cambria" w:cs="Arial"/>
          <w:b/>
          <w:iCs/>
        </w:rPr>
      </w:pPr>
      <w:r>
        <w:rPr>
          <w:rFonts w:ascii="Cambria" w:hAnsi="Cambria" w:cs="Arial"/>
          <w:b/>
          <w:iCs/>
        </w:rPr>
        <w:t xml:space="preserve">dla Wykonawców nr </w:t>
      </w:r>
      <w:r w:rsidR="00687C2E">
        <w:rPr>
          <w:rFonts w:ascii="Cambria" w:hAnsi="Cambria" w:cs="Arial"/>
          <w:b/>
          <w:iCs/>
        </w:rPr>
        <w:t>2</w:t>
      </w:r>
      <w:bookmarkStart w:id="0" w:name="_GoBack"/>
      <w:bookmarkEnd w:id="0"/>
    </w:p>
    <w:p w:rsidR="00557A28" w:rsidRPr="00AD7AC5" w:rsidRDefault="00557A28" w:rsidP="00557A28">
      <w:pPr>
        <w:jc w:val="center"/>
        <w:rPr>
          <w:rFonts w:ascii="Cambria" w:hAnsi="Cambria" w:cs="Arial"/>
          <w:b/>
          <w:iCs/>
        </w:rPr>
      </w:pPr>
    </w:p>
    <w:p w:rsidR="00557A28" w:rsidRPr="00AD7AC5" w:rsidRDefault="00557A28" w:rsidP="00557A28">
      <w:pPr>
        <w:shd w:val="clear" w:color="auto" w:fill="BFBFBF"/>
        <w:jc w:val="center"/>
        <w:rPr>
          <w:rFonts w:ascii="Cambria" w:hAnsi="Cambria" w:cs="Arial"/>
          <w:b/>
          <w:u w:val="single"/>
        </w:rPr>
      </w:pPr>
      <w:r w:rsidRPr="00AD7AC5">
        <w:rPr>
          <w:rFonts w:ascii="Cambria" w:hAnsi="Cambria" w:cs="Arial"/>
          <w:b/>
          <w:u w:val="single"/>
        </w:rPr>
        <w:t>Dotyczy: Postępowania o udzielenie zamówienia publicznego:</w:t>
      </w:r>
    </w:p>
    <w:p w:rsidR="00557A28" w:rsidRPr="00AD7AC5" w:rsidRDefault="00557A28" w:rsidP="00557A28">
      <w:pPr>
        <w:shd w:val="clear" w:color="auto" w:fill="BFBFBF"/>
        <w:jc w:val="center"/>
        <w:rPr>
          <w:rFonts w:ascii="Cambria" w:hAnsi="Cambria" w:cs="Arial"/>
          <w:b/>
          <w:u w:val="single"/>
        </w:rPr>
      </w:pPr>
    </w:p>
    <w:p w:rsidR="001155C5" w:rsidRPr="001C45D7" w:rsidRDefault="001155C5" w:rsidP="001155C5">
      <w:pPr>
        <w:shd w:val="clear" w:color="auto" w:fill="BFBFBF"/>
        <w:spacing w:line="276" w:lineRule="auto"/>
        <w:jc w:val="center"/>
        <w:rPr>
          <w:rFonts w:ascii="Cambria" w:hAnsi="Cambria" w:cs="Tahoma"/>
          <w:b/>
          <w:bCs/>
          <w:i/>
        </w:rPr>
      </w:pPr>
      <w:r w:rsidRPr="009B513F">
        <w:rPr>
          <w:rFonts w:ascii="Cambria" w:hAnsi="Cambria" w:cs="Tahoma"/>
          <w:b/>
          <w:bCs/>
          <w:i/>
          <w:sz w:val="22"/>
          <w:szCs w:val="22"/>
        </w:rPr>
        <w:t xml:space="preserve">  </w:t>
      </w:r>
      <w:r w:rsidRPr="001C45D7">
        <w:rPr>
          <w:rFonts w:ascii="Cambria" w:hAnsi="Cambria" w:cs="Tahoma"/>
          <w:b/>
          <w:bCs/>
          <w:i/>
        </w:rPr>
        <w:t>„</w:t>
      </w:r>
      <w:r w:rsidR="00FB03A6">
        <w:rPr>
          <w:rFonts w:ascii="Cambria" w:hAnsi="Cambria" w:cs="Tahoma"/>
          <w:b/>
          <w:bCs/>
          <w:i/>
        </w:rPr>
        <w:t>Zakup i d</w:t>
      </w:r>
      <w:r w:rsidRPr="001C45D7">
        <w:rPr>
          <w:rFonts w:ascii="Cambria" w:hAnsi="Cambria" w:cs="Tahoma"/>
          <w:b/>
          <w:bCs/>
          <w:i/>
        </w:rPr>
        <w:t xml:space="preserve">ostawa </w:t>
      </w:r>
      <w:r w:rsidR="00FB03A6">
        <w:rPr>
          <w:rFonts w:ascii="Cambria" w:hAnsi="Cambria" w:cs="Tahoma"/>
          <w:b/>
          <w:bCs/>
          <w:i/>
        </w:rPr>
        <w:t xml:space="preserve">laptopów do </w:t>
      </w:r>
      <w:proofErr w:type="spellStart"/>
      <w:r w:rsidR="00FB03A6">
        <w:rPr>
          <w:rFonts w:ascii="Cambria" w:hAnsi="Cambria" w:cs="Tahoma"/>
          <w:b/>
          <w:bCs/>
          <w:i/>
        </w:rPr>
        <w:t>sal</w:t>
      </w:r>
      <w:proofErr w:type="spellEnd"/>
      <w:r w:rsidR="00FB03A6">
        <w:rPr>
          <w:rFonts w:ascii="Cambria" w:hAnsi="Cambria" w:cs="Tahoma"/>
          <w:b/>
          <w:bCs/>
          <w:i/>
        </w:rPr>
        <w:t xml:space="preserve"> dydaktycznych do </w:t>
      </w:r>
      <w:r>
        <w:rPr>
          <w:rFonts w:ascii="Cambria" w:hAnsi="Cambria" w:cs="Tahoma"/>
          <w:b/>
          <w:bCs/>
          <w:i/>
        </w:rPr>
        <w:t>Zespo</w:t>
      </w:r>
      <w:r w:rsidR="00FB03A6">
        <w:rPr>
          <w:rFonts w:ascii="Cambria" w:hAnsi="Cambria" w:cs="Tahoma"/>
          <w:b/>
          <w:bCs/>
          <w:i/>
        </w:rPr>
        <w:t>łu</w:t>
      </w:r>
      <w:r>
        <w:rPr>
          <w:rFonts w:ascii="Cambria" w:hAnsi="Cambria" w:cs="Tahoma"/>
          <w:b/>
          <w:bCs/>
          <w:i/>
        </w:rPr>
        <w:t xml:space="preserve"> </w:t>
      </w:r>
      <w:r w:rsidRPr="00D95ABF">
        <w:rPr>
          <w:rFonts w:ascii="Cambria" w:hAnsi="Cambria" w:cs="Tahoma"/>
          <w:b/>
          <w:bCs/>
          <w:i/>
        </w:rPr>
        <w:t>Szkół Mechanicznych w Kielcach</w:t>
      </w:r>
      <w:r>
        <w:rPr>
          <w:rFonts w:ascii="Cambria" w:hAnsi="Cambria" w:cs="Tahoma"/>
          <w:b/>
          <w:bCs/>
          <w:i/>
        </w:rPr>
        <w:t>,</w:t>
      </w:r>
      <w:r w:rsidR="00FB03A6">
        <w:rPr>
          <w:rFonts w:ascii="Cambria" w:hAnsi="Cambria" w:cs="Tahoma"/>
          <w:b/>
          <w:bCs/>
          <w:i/>
        </w:rPr>
        <w:t xml:space="preserve">                   </w:t>
      </w:r>
      <w:r>
        <w:rPr>
          <w:rFonts w:ascii="Cambria" w:hAnsi="Cambria" w:cs="Tahoma"/>
          <w:b/>
          <w:bCs/>
          <w:i/>
        </w:rPr>
        <w:t xml:space="preserve"> </w:t>
      </w:r>
      <w:r w:rsidR="00FB03A6">
        <w:rPr>
          <w:rFonts w:ascii="Cambria" w:hAnsi="Cambria" w:cs="Tahoma"/>
          <w:b/>
          <w:bCs/>
          <w:i/>
        </w:rPr>
        <w:t xml:space="preserve">ul. Jagiellońska 32, </w:t>
      </w:r>
      <w:r w:rsidRPr="00D95ABF">
        <w:rPr>
          <w:rFonts w:ascii="Cambria" w:hAnsi="Cambria" w:cs="Tahoma"/>
          <w:b/>
          <w:bCs/>
          <w:i/>
        </w:rPr>
        <w:t>25-608 Kielce</w:t>
      </w:r>
      <w:r w:rsidRPr="001C45D7">
        <w:rPr>
          <w:rFonts w:ascii="Cambria" w:hAnsi="Cambria" w:cs="Tahoma"/>
          <w:b/>
          <w:bCs/>
          <w:i/>
        </w:rPr>
        <w:t>”</w:t>
      </w:r>
    </w:p>
    <w:p w:rsidR="00557A28" w:rsidRPr="00AD7AC5" w:rsidRDefault="00557A28" w:rsidP="00557A28">
      <w:pPr>
        <w:shd w:val="clear" w:color="auto" w:fill="BFBFBF"/>
        <w:jc w:val="center"/>
        <w:rPr>
          <w:rFonts w:ascii="Cambria" w:hAnsi="Cambria"/>
          <w:b/>
          <w:bCs/>
          <w:iCs/>
        </w:rPr>
      </w:pPr>
    </w:p>
    <w:p w:rsidR="00557A28" w:rsidRPr="00AD7AC5" w:rsidRDefault="00557A28" w:rsidP="00557A28">
      <w:pPr>
        <w:spacing w:line="276" w:lineRule="auto"/>
        <w:ind w:firstLine="425"/>
        <w:jc w:val="both"/>
        <w:rPr>
          <w:rFonts w:ascii="Cambria" w:hAnsi="Cambria" w:cs="Arial"/>
        </w:rPr>
      </w:pPr>
      <w:r w:rsidRPr="00AD7AC5">
        <w:rPr>
          <w:rFonts w:ascii="Cambria" w:hAnsi="Cambria" w:cs="Arial"/>
          <w:bCs/>
        </w:rPr>
        <w:t xml:space="preserve">Zamawiający </w:t>
      </w:r>
      <w:r w:rsidRPr="00AD7AC5">
        <w:rPr>
          <w:rFonts w:ascii="Cambria" w:hAnsi="Cambria" w:cs="Arial"/>
        </w:rPr>
        <w:t>działając na podstawie art. 38 ust. 2 ustawy z dnia 29 stycznia 2004 r. Prawo zamówień publicznych  (</w:t>
      </w:r>
      <w:r w:rsidRPr="00AD7AC5">
        <w:rPr>
          <w:rFonts w:ascii="Cambria" w:hAnsi="Cambria" w:cs="Arial"/>
          <w:color w:val="000000"/>
        </w:rPr>
        <w:t>Dz. U. z 201</w:t>
      </w:r>
      <w:r>
        <w:rPr>
          <w:rFonts w:ascii="Cambria" w:hAnsi="Cambria" w:cs="Arial"/>
          <w:color w:val="000000"/>
        </w:rPr>
        <w:t xml:space="preserve">9 </w:t>
      </w:r>
      <w:r w:rsidRPr="00AD7AC5">
        <w:rPr>
          <w:rFonts w:ascii="Cambria" w:hAnsi="Cambria" w:cs="Arial"/>
          <w:color w:val="000000"/>
        </w:rPr>
        <w:t>r. poz. 1</w:t>
      </w:r>
      <w:r>
        <w:rPr>
          <w:rFonts w:ascii="Cambria" w:hAnsi="Cambria" w:cs="Arial"/>
          <w:color w:val="000000"/>
        </w:rPr>
        <w:t xml:space="preserve">843 z </w:t>
      </w:r>
      <w:proofErr w:type="spellStart"/>
      <w:r>
        <w:rPr>
          <w:rFonts w:ascii="Cambria" w:hAnsi="Cambria" w:cs="Arial"/>
          <w:color w:val="000000"/>
        </w:rPr>
        <w:t>póź</w:t>
      </w:r>
      <w:proofErr w:type="spellEnd"/>
      <w:r>
        <w:rPr>
          <w:rFonts w:ascii="Cambria" w:hAnsi="Cambria" w:cs="Arial"/>
          <w:color w:val="000000"/>
        </w:rPr>
        <w:t>. zm.</w:t>
      </w:r>
      <w:r w:rsidRPr="00AD7AC5">
        <w:rPr>
          <w:rFonts w:ascii="Cambria" w:hAnsi="Cambria" w:cs="Arial"/>
          <w:color w:val="000000"/>
        </w:rPr>
        <w:t xml:space="preserve"> </w:t>
      </w:r>
      <w:r w:rsidRPr="00AD7AC5">
        <w:rPr>
          <w:rFonts w:ascii="Cambria" w:hAnsi="Cambria" w:cs="Arial"/>
        </w:rPr>
        <w:t>– dalej ustawa</w:t>
      </w:r>
      <w:r w:rsidR="006675BA">
        <w:rPr>
          <w:rFonts w:ascii="Cambria" w:hAnsi="Cambria" w:cs="Arial"/>
        </w:rPr>
        <w:t>)  udziela odpowiedzi na pytania</w:t>
      </w:r>
      <w:r w:rsidRPr="00AD7AC5">
        <w:rPr>
          <w:rFonts w:ascii="Cambria" w:hAnsi="Cambria" w:cs="Arial"/>
        </w:rPr>
        <w:t>:</w:t>
      </w:r>
    </w:p>
    <w:p w:rsidR="00EF73E1" w:rsidRPr="00AD1C1C" w:rsidRDefault="00EF73E1">
      <w:pPr>
        <w:rPr>
          <w:rFonts w:ascii="Cambria" w:hAnsi="Cambria"/>
        </w:rPr>
      </w:pPr>
    </w:p>
    <w:p w:rsidR="00EF73E1" w:rsidRPr="00AD1C1C" w:rsidRDefault="00EF73E1" w:rsidP="00227F98">
      <w:pPr>
        <w:spacing w:line="360" w:lineRule="auto"/>
        <w:rPr>
          <w:rFonts w:ascii="Cambria" w:hAnsi="Cambria"/>
          <w:b/>
        </w:rPr>
      </w:pPr>
    </w:p>
    <w:p w:rsidR="00557A28" w:rsidRPr="006675BA" w:rsidRDefault="00557A28" w:rsidP="00557A28">
      <w:pPr>
        <w:spacing w:line="276" w:lineRule="auto"/>
        <w:jc w:val="both"/>
        <w:rPr>
          <w:rFonts w:ascii="Cambria" w:hAnsi="Cambria"/>
          <w:b/>
          <w:u w:val="single"/>
        </w:rPr>
      </w:pPr>
      <w:r w:rsidRPr="006675BA">
        <w:rPr>
          <w:rFonts w:ascii="Cambria" w:hAnsi="Cambria"/>
          <w:b/>
          <w:u w:val="single"/>
        </w:rPr>
        <w:t>Pytanie 1:</w:t>
      </w:r>
    </w:p>
    <w:p w:rsidR="001155C5" w:rsidRPr="00A61140" w:rsidRDefault="00A61140" w:rsidP="001155C5">
      <w:pPr>
        <w:numPr>
          <w:ilvl w:val="0"/>
          <w:numId w:val="4"/>
        </w:numPr>
        <w:spacing w:line="276" w:lineRule="auto"/>
        <w:jc w:val="both"/>
        <w:rPr>
          <w:rFonts w:ascii="Cambria" w:hAnsi="Cambria"/>
          <w:b/>
          <w:bCs/>
          <w:lang w:bidi="pl-PL"/>
        </w:rPr>
      </w:pPr>
      <w:r>
        <w:rPr>
          <w:rFonts w:ascii="Cambria" w:hAnsi="Cambria"/>
          <w:lang w:bidi="pl-PL"/>
        </w:rPr>
        <w:t xml:space="preserve">„11. Na 1 miesiąc przed upływem terminu gwarancji, Wykonawca zapewnia pełny, </w:t>
      </w:r>
      <w:proofErr w:type="spellStart"/>
      <w:r>
        <w:rPr>
          <w:rFonts w:ascii="Cambria" w:hAnsi="Cambria"/>
          <w:lang w:bidi="pl-PL"/>
        </w:rPr>
        <w:t>bepłatny</w:t>
      </w:r>
      <w:proofErr w:type="spellEnd"/>
      <w:r>
        <w:rPr>
          <w:rFonts w:ascii="Cambria" w:hAnsi="Cambria"/>
          <w:lang w:bidi="pl-PL"/>
        </w:rPr>
        <w:t xml:space="preserve"> przegląd okresowy całego dostarczonego systemu.”</w:t>
      </w:r>
    </w:p>
    <w:p w:rsidR="00A61140" w:rsidRPr="00A61140" w:rsidRDefault="00A61140" w:rsidP="00A61140">
      <w:pPr>
        <w:spacing w:line="276" w:lineRule="auto"/>
        <w:ind w:firstLine="708"/>
        <w:jc w:val="both"/>
        <w:rPr>
          <w:rFonts w:ascii="Cambria" w:hAnsi="Cambria"/>
          <w:lang w:bidi="pl-PL"/>
        </w:rPr>
      </w:pPr>
      <w:r>
        <w:rPr>
          <w:rFonts w:ascii="Cambria" w:hAnsi="Cambria"/>
          <w:lang w:bidi="pl-PL"/>
        </w:rPr>
        <w:t>Proszę o informacje co Zmawiający rozumie przez określnie – ‘przegląd okresowy”? Jakie czynności powinny zostać wykonane podczas takie przeglądu?</w:t>
      </w:r>
    </w:p>
    <w:p w:rsidR="00A61140" w:rsidRPr="001155C5" w:rsidRDefault="00A61140" w:rsidP="00A61140">
      <w:pPr>
        <w:spacing w:line="276" w:lineRule="auto"/>
        <w:jc w:val="both"/>
        <w:rPr>
          <w:rFonts w:ascii="Cambria" w:hAnsi="Cambria"/>
          <w:b/>
          <w:bCs/>
          <w:lang w:bidi="pl-PL"/>
        </w:rPr>
      </w:pPr>
      <w:r>
        <w:rPr>
          <w:rFonts w:ascii="Cambria" w:hAnsi="Cambria"/>
          <w:lang w:bidi="pl-PL"/>
        </w:rPr>
        <w:t xml:space="preserve"> </w:t>
      </w:r>
    </w:p>
    <w:p w:rsidR="001155C5" w:rsidRPr="00A61140" w:rsidRDefault="001155C5" w:rsidP="001155C5">
      <w:pPr>
        <w:spacing w:line="276" w:lineRule="auto"/>
        <w:jc w:val="both"/>
        <w:rPr>
          <w:rFonts w:asciiTheme="majorHAnsi" w:hAnsiTheme="majorHAnsi"/>
          <w:b/>
        </w:rPr>
      </w:pPr>
      <w:r w:rsidRPr="00A61140">
        <w:rPr>
          <w:rFonts w:asciiTheme="majorHAnsi" w:hAnsiTheme="majorHAnsi"/>
          <w:b/>
        </w:rPr>
        <w:t>Odpowiedź:</w:t>
      </w:r>
    </w:p>
    <w:p w:rsidR="001155C5" w:rsidRDefault="00A61140" w:rsidP="001155C5">
      <w:pPr>
        <w:spacing w:line="276" w:lineRule="auto"/>
        <w:jc w:val="both"/>
        <w:rPr>
          <w:rFonts w:asciiTheme="majorHAnsi" w:hAnsiTheme="majorHAnsi"/>
        </w:rPr>
      </w:pPr>
      <w:r w:rsidRPr="00A61140">
        <w:rPr>
          <w:rFonts w:asciiTheme="majorHAnsi" w:hAnsiTheme="majorHAnsi"/>
        </w:rPr>
        <w:t>Przegląd okresowy powinien obejmować sprawdzenie sprawności systemu, poszczególnych podzespołów, czyszczenie oraz konserwacje sprzętu.</w:t>
      </w:r>
    </w:p>
    <w:p w:rsidR="00A61140" w:rsidRPr="00A61140" w:rsidRDefault="00A61140" w:rsidP="001155C5">
      <w:pPr>
        <w:spacing w:line="276" w:lineRule="auto"/>
        <w:jc w:val="both"/>
        <w:rPr>
          <w:rFonts w:asciiTheme="majorHAnsi" w:hAnsiTheme="majorHAnsi"/>
          <w:lang w:bidi="pl-PL"/>
        </w:rPr>
      </w:pPr>
    </w:p>
    <w:p w:rsidR="00A61140" w:rsidRPr="006675BA" w:rsidRDefault="00A61140" w:rsidP="00A61140">
      <w:pPr>
        <w:spacing w:line="276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lang w:bidi="pl-PL"/>
        </w:rPr>
        <w:t xml:space="preserve"> </w:t>
      </w:r>
      <w:r w:rsidRPr="006675BA">
        <w:rPr>
          <w:rFonts w:ascii="Cambria" w:hAnsi="Cambria"/>
          <w:b/>
          <w:u w:val="single"/>
        </w:rPr>
        <w:t xml:space="preserve">Pytanie </w:t>
      </w:r>
      <w:r>
        <w:rPr>
          <w:rFonts w:ascii="Cambria" w:hAnsi="Cambria"/>
          <w:b/>
          <w:u w:val="single"/>
        </w:rPr>
        <w:t>2</w:t>
      </w:r>
      <w:r w:rsidRPr="006675BA">
        <w:rPr>
          <w:rFonts w:ascii="Cambria" w:hAnsi="Cambria"/>
          <w:b/>
          <w:u w:val="single"/>
        </w:rPr>
        <w:t>:</w:t>
      </w:r>
    </w:p>
    <w:p w:rsidR="00A61140" w:rsidRPr="00A61140" w:rsidRDefault="00A61140" w:rsidP="00A61140">
      <w:pPr>
        <w:numPr>
          <w:ilvl w:val="0"/>
          <w:numId w:val="4"/>
        </w:numPr>
        <w:spacing w:line="276" w:lineRule="auto"/>
        <w:jc w:val="both"/>
        <w:rPr>
          <w:rFonts w:ascii="Cambria" w:hAnsi="Cambria"/>
          <w:b/>
          <w:bCs/>
          <w:lang w:bidi="pl-PL"/>
        </w:rPr>
      </w:pPr>
      <w:r>
        <w:rPr>
          <w:rFonts w:ascii="Cambria" w:hAnsi="Cambria"/>
          <w:lang w:bidi="pl-PL"/>
        </w:rPr>
        <w:t>„1</w:t>
      </w:r>
      <w:r>
        <w:rPr>
          <w:rFonts w:ascii="Cambria" w:hAnsi="Cambria"/>
          <w:lang w:bidi="pl-PL"/>
        </w:rPr>
        <w:t>2</w:t>
      </w:r>
      <w:r>
        <w:rPr>
          <w:rFonts w:ascii="Cambria" w:hAnsi="Cambria"/>
          <w:lang w:bidi="pl-PL"/>
        </w:rPr>
        <w:t xml:space="preserve">. </w:t>
      </w:r>
      <w:r>
        <w:rPr>
          <w:rFonts w:ascii="Cambria" w:hAnsi="Cambria"/>
          <w:lang w:bidi="pl-PL"/>
        </w:rPr>
        <w:t>Wykonawca zapewni płatny autoryzowany serwis pogwarancyjny przedmiotu zamówienia przez minimum 3 lat od daty zakończenia gwarancji</w:t>
      </w:r>
      <w:r>
        <w:rPr>
          <w:rFonts w:ascii="Cambria" w:hAnsi="Cambria"/>
          <w:lang w:bidi="pl-PL"/>
        </w:rPr>
        <w:t>.”</w:t>
      </w:r>
    </w:p>
    <w:p w:rsidR="00A61140" w:rsidRPr="00A61140" w:rsidRDefault="00A61140" w:rsidP="00A61140">
      <w:pPr>
        <w:spacing w:line="276" w:lineRule="auto"/>
        <w:ind w:firstLine="708"/>
        <w:jc w:val="both"/>
        <w:rPr>
          <w:rFonts w:ascii="Cambria" w:hAnsi="Cambria"/>
          <w:lang w:bidi="pl-PL"/>
        </w:rPr>
      </w:pPr>
      <w:r>
        <w:rPr>
          <w:rFonts w:ascii="Cambria" w:hAnsi="Cambria"/>
          <w:lang w:bidi="pl-PL"/>
        </w:rPr>
        <w:t>Czy przez stwierdzenie – serwis pogwarancyjny zamówienia przez minimum 3 lata -  Zamawiający oczekuje 3 letniego płatnego serwisu urządzeń</w:t>
      </w:r>
      <w:r>
        <w:rPr>
          <w:rFonts w:ascii="Cambria" w:hAnsi="Cambria"/>
          <w:lang w:bidi="pl-PL"/>
        </w:rPr>
        <w:t>?</w:t>
      </w:r>
      <w:r>
        <w:rPr>
          <w:rFonts w:ascii="Cambria" w:hAnsi="Cambria"/>
          <w:lang w:bidi="pl-PL"/>
        </w:rPr>
        <w:t xml:space="preserve"> Czy naprawa w </w:t>
      </w:r>
      <w:proofErr w:type="spellStart"/>
      <w:r>
        <w:rPr>
          <w:rFonts w:ascii="Cambria" w:hAnsi="Cambria"/>
          <w:lang w:bidi="pl-PL"/>
        </w:rPr>
        <w:t>ym</w:t>
      </w:r>
      <w:proofErr w:type="spellEnd"/>
      <w:r>
        <w:rPr>
          <w:rFonts w:ascii="Cambria" w:hAnsi="Cambria"/>
          <w:lang w:bidi="pl-PL"/>
        </w:rPr>
        <w:t xml:space="preserve"> okresie ma się odbywać w trybie </w:t>
      </w:r>
      <w:proofErr w:type="spellStart"/>
      <w:r>
        <w:rPr>
          <w:rFonts w:ascii="Cambria" w:hAnsi="Cambria"/>
          <w:lang w:bidi="pl-PL"/>
        </w:rPr>
        <w:t>door</w:t>
      </w:r>
      <w:proofErr w:type="spellEnd"/>
      <w:r>
        <w:rPr>
          <w:rFonts w:ascii="Cambria" w:hAnsi="Cambria"/>
          <w:lang w:bidi="pl-PL"/>
        </w:rPr>
        <w:t>-to-</w:t>
      </w:r>
      <w:proofErr w:type="spellStart"/>
      <w:r>
        <w:rPr>
          <w:rFonts w:ascii="Cambria" w:hAnsi="Cambria"/>
          <w:lang w:bidi="pl-PL"/>
        </w:rPr>
        <w:t>door</w:t>
      </w:r>
      <w:proofErr w:type="spellEnd"/>
      <w:r>
        <w:rPr>
          <w:rFonts w:ascii="Cambria" w:hAnsi="Cambria"/>
          <w:lang w:bidi="pl-PL"/>
        </w:rPr>
        <w:t>?</w:t>
      </w:r>
    </w:p>
    <w:p w:rsidR="00A61140" w:rsidRPr="001155C5" w:rsidRDefault="00A61140" w:rsidP="00A61140">
      <w:pPr>
        <w:spacing w:line="276" w:lineRule="auto"/>
        <w:jc w:val="both"/>
        <w:rPr>
          <w:rFonts w:ascii="Cambria" w:hAnsi="Cambria"/>
          <w:b/>
          <w:bCs/>
          <w:lang w:bidi="pl-PL"/>
        </w:rPr>
      </w:pPr>
      <w:r>
        <w:rPr>
          <w:rFonts w:ascii="Cambria" w:hAnsi="Cambria"/>
          <w:lang w:bidi="pl-PL"/>
        </w:rPr>
        <w:t xml:space="preserve"> </w:t>
      </w:r>
    </w:p>
    <w:p w:rsidR="00A61140" w:rsidRPr="00A61140" w:rsidRDefault="00A61140" w:rsidP="00A61140">
      <w:pPr>
        <w:spacing w:line="276" w:lineRule="auto"/>
        <w:jc w:val="both"/>
        <w:rPr>
          <w:rFonts w:asciiTheme="majorHAnsi" w:hAnsiTheme="majorHAnsi"/>
          <w:b/>
        </w:rPr>
      </w:pPr>
      <w:r w:rsidRPr="00A61140">
        <w:rPr>
          <w:rFonts w:asciiTheme="majorHAnsi" w:hAnsiTheme="majorHAnsi"/>
          <w:b/>
        </w:rPr>
        <w:t>Odpowiedź:</w:t>
      </w:r>
    </w:p>
    <w:p w:rsidR="001155C5" w:rsidRPr="00A61140" w:rsidRDefault="00A61140" w:rsidP="001155C5">
      <w:pPr>
        <w:spacing w:line="276" w:lineRule="auto"/>
        <w:jc w:val="both"/>
        <w:rPr>
          <w:rFonts w:asciiTheme="majorHAnsi" w:hAnsiTheme="majorHAnsi"/>
          <w:lang w:bidi="pl-PL"/>
        </w:rPr>
      </w:pPr>
      <w:r w:rsidRPr="00A61140">
        <w:rPr>
          <w:rFonts w:asciiTheme="majorHAnsi" w:hAnsiTheme="majorHAnsi"/>
        </w:rPr>
        <w:t>Zamawiający oczekuje 3-letniego płatnego pogwarancyjnego serwisu urządzeń.</w:t>
      </w:r>
    </w:p>
    <w:p w:rsidR="006675BA" w:rsidRPr="006675BA" w:rsidRDefault="006675BA" w:rsidP="006675B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sectPr w:rsidR="006675BA" w:rsidRPr="006675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882" w:rsidRDefault="00B03882" w:rsidP="00AD1C1C">
      <w:r>
        <w:separator/>
      </w:r>
    </w:p>
  </w:endnote>
  <w:endnote w:type="continuationSeparator" w:id="0">
    <w:p w:rsidR="00B03882" w:rsidRDefault="00B03882" w:rsidP="00AD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882" w:rsidRDefault="00B03882" w:rsidP="00AD1C1C">
      <w:r>
        <w:separator/>
      </w:r>
    </w:p>
  </w:footnote>
  <w:footnote w:type="continuationSeparator" w:id="0">
    <w:p w:rsidR="00B03882" w:rsidRDefault="00B03882" w:rsidP="00AD1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C5" w:rsidRDefault="001155C5" w:rsidP="001155C5">
    <w:pPr>
      <w:pStyle w:val="Tekstpodstawowy"/>
      <w:rPr>
        <w:rFonts w:ascii="Cambria" w:hAnsi="Cambria" w:cs="Cambria"/>
        <w:b/>
        <w:iCs/>
        <w:sz w:val="20"/>
        <w:szCs w:val="20"/>
      </w:rPr>
    </w:pPr>
  </w:p>
  <w:p w:rsidR="00AD1C1C" w:rsidRPr="001155C5" w:rsidRDefault="001155C5" w:rsidP="001155C5">
    <w:pPr>
      <w:pStyle w:val="Tekstpodstawowy"/>
      <w:rPr>
        <w:rFonts w:ascii="Cambria" w:hAnsi="Cambria"/>
        <w:sz w:val="18"/>
        <w:szCs w:val="18"/>
      </w:rPr>
    </w:pPr>
    <w:r>
      <w:rPr>
        <w:rFonts w:ascii="Cambria" w:hAnsi="Cambria" w:cs="Cambria"/>
        <w:b/>
        <w:iCs/>
        <w:sz w:val="20"/>
        <w:szCs w:val="20"/>
      </w:rPr>
      <w:t>Numer postępowania:</w:t>
    </w:r>
    <w:r>
      <w:rPr>
        <w:rFonts w:ascii="Cambria" w:hAnsi="Cambria"/>
        <w:sz w:val="20"/>
        <w:szCs w:val="20"/>
        <w:shd w:val="clear" w:color="auto" w:fill="FFFFFF"/>
      </w:rPr>
      <w:t xml:space="preserve"> </w:t>
    </w:r>
    <w:r w:rsidRPr="00F3048C">
      <w:rPr>
        <w:rFonts w:ascii="Cambria" w:hAnsi="Cambria"/>
        <w:b/>
        <w:sz w:val="20"/>
        <w:szCs w:val="20"/>
        <w:shd w:val="clear" w:color="auto" w:fill="FFFFFF"/>
      </w:rPr>
      <w:t>PN/</w:t>
    </w:r>
    <w:r w:rsidR="00FB03A6">
      <w:rPr>
        <w:rFonts w:ascii="Cambria" w:hAnsi="Cambria"/>
        <w:b/>
        <w:sz w:val="20"/>
        <w:szCs w:val="20"/>
        <w:shd w:val="clear" w:color="auto" w:fill="FFFFFF"/>
      </w:rPr>
      <w:t>5/06</w:t>
    </w:r>
    <w:r w:rsidRPr="00F3048C">
      <w:rPr>
        <w:rFonts w:ascii="Cambria" w:hAnsi="Cambria"/>
        <w:b/>
        <w:sz w:val="20"/>
        <w:szCs w:val="20"/>
        <w:shd w:val="clear" w:color="auto" w:fill="FFFFFF"/>
      </w:rPr>
      <w:t>/2020</w:t>
    </w:r>
    <w:r w:rsidRPr="00A801F1">
      <w:rPr>
        <w:rFonts w:ascii="Cambria" w:hAnsi="Cambria"/>
        <w:sz w:val="18"/>
        <w:szCs w:val="18"/>
        <w:shd w:val="clear" w:color="auto" w:fill="FFFFFF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3ED9"/>
    <w:multiLevelType w:val="multilevel"/>
    <w:tmpl w:val="9288F8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3B3822"/>
    <w:multiLevelType w:val="multilevel"/>
    <w:tmpl w:val="404E57A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F764A6"/>
    <w:multiLevelType w:val="hybridMultilevel"/>
    <w:tmpl w:val="09788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94DC5"/>
    <w:multiLevelType w:val="hybridMultilevel"/>
    <w:tmpl w:val="92569146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93356"/>
    <w:multiLevelType w:val="hybridMultilevel"/>
    <w:tmpl w:val="757A3F1E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CE"/>
    <w:rsid w:val="00024328"/>
    <w:rsid w:val="00024F43"/>
    <w:rsid w:val="0008318F"/>
    <w:rsid w:val="001155C5"/>
    <w:rsid w:val="00141CE1"/>
    <w:rsid w:val="00227F98"/>
    <w:rsid w:val="00302ACE"/>
    <w:rsid w:val="003D6312"/>
    <w:rsid w:val="0045516A"/>
    <w:rsid w:val="00491100"/>
    <w:rsid w:val="004A261E"/>
    <w:rsid w:val="005413BA"/>
    <w:rsid w:val="00543E5D"/>
    <w:rsid w:val="00556E12"/>
    <w:rsid w:val="00557A28"/>
    <w:rsid w:val="00636E13"/>
    <w:rsid w:val="006675BA"/>
    <w:rsid w:val="00687C2E"/>
    <w:rsid w:val="00782C3F"/>
    <w:rsid w:val="00825B1B"/>
    <w:rsid w:val="00964DC6"/>
    <w:rsid w:val="00A516AE"/>
    <w:rsid w:val="00A61140"/>
    <w:rsid w:val="00AD1C1C"/>
    <w:rsid w:val="00B03882"/>
    <w:rsid w:val="00EF73E1"/>
    <w:rsid w:val="00FA3797"/>
    <w:rsid w:val="00FB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16A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45516A"/>
    <w:rPr>
      <w:b/>
      <w:bCs/>
    </w:rPr>
  </w:style>
  <w:style w:type="paragraph" w:styleId="Akapitzlist">
    <w:name w:val="List Paragraph"/>
    <w:basedOn w:val="Normalny"/>
    <w:uiPriority w:val="34"/>
    <w:qFormat/>
    <w:rsid w:val="00083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31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1C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C1C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1C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C1C"/>
    <w:rPr>
      <w:lang w:eastAsia="pl-PL"/>
    </w:rPr>
  </w:style>
  <w:style w:type="paragraph" w:styleId="Tytu">
    <w:name w:val="Title"/>
    <w:basedOn w:val="Normalny"/>
    <w:next w:val="Podtytu"/>
    <w:link w:val="TytuZnak"/>
    <w:qFormat/>
    <w:rsid w:val="00AD1C1C"/>
    <w:pPr>
      <w:suppressAutoHyphens/>
      <w:jc w:val="center"/>
    </w:pPr>
    <w:rPr>
      <w:rFonts w:eastAsia="Calibri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AD1C1C"/>
    <w:rPr>
      <w:rFonts w:eastAsia="Calibri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1C1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D1C1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rsid w:val="001155C5"/>
    <w:pPr>
      <w:suppressAutoHyphens/>
      <w:spacing w:after="120"/>
    </w:pPr>
    <w:rPr>
      <w:rFonts w:eastAsia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55C5"/>
    <w:rPr>
      <w:rFonts w:eastAsia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3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312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16A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45516A"/>
    <w:rPr>
      <w:b/>
      <w:bCs/>
    </w:rPr>
  </w:style>
  <w:style w:type="paragraph" w:styleId="Akapitzlist">
    <w:name w:val="List Paragraph"/>
    <w:basedOn w:val="Normalny"/>
    <w:uiPriority w:val="34"/>
    <w:qFormat/>
    <w:rsid w:val="00083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31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1C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C1C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1C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C1C"/>
    <w:rPr>
      <w:lang w:eastAsia="pl-PL"/>
    </w:rPr>
  </w:style>
  <w:style w:type="paragraph" w:styleId="Tytu">
    <w:name w:val="Title"/>
    <w:basedOn w:val="Normalny"/>
    <w:next w:val="Podtytu"/>
    <w:link w:val="TytuZnak"/>
    <w:qFormat/>
    <w:rsid w:val="00AD1C1C"/>
    <w:pPr>
      <w:suppressAutoHyphens/>
      <w:jc w:val="center"/>
    </w:pPr>
    <w:rPr>
      <w:rFonts w:eastAsia="Calibri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AD1C1C"/>
    <w:rPr>
      <w:rFonts w:eastAsia="Calibri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1C1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D1C1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rsid w:val="001155C5"/>
    <w:pPr>
      <w:suppressAutoHyphens/>
      <w:spacing w:after="120"/>
    </w:pPr>
    <w:rPr>
      <w:rFonts w:eastAsia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55C5"/>
    <w:rPr>
      <w:rFonts w:eastAsia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3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312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Gręda</dc:creator>
  <cp:lastModifiedBy>Anna Lasota</cp:lastModifiedBy>
  <cp:revision>2</cp:revision>
  <cp:lastPrinted>2020-06-23T07:25:00Z</cp:lastPrinted>
  <dcterms:created xsi:type="dcterms:W3CDTF">2020-06-25T09:30:00Z</dcterms:created>
  <dcterms:modified xsi:type="dcterms:W3CDTF">2020-06-25T09:30:00Z</dcterms:modified>
</cp:coreProperties>
</file>